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E16D146" w:rsidR="001A53D6" w:rsidRPr="00C66E4D" w:rsidRDefault="00D15762" w:rsidP="00EC3AB0">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JCRTO-2896</w:t>
            </w:r>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2D74FCBE" w:rsidR="003069E0" w:rsidRPr="00C66E4D" w:rsidRDefault="00D15762"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D15762">
              <w:rPr>
                <w:rFonts w:ascii="Times New Roman" w:hAnsi="Times New Roman" w:cs="Times New Roman"/>
                <w:b/>
                <w:color w:val="000000" w:themeColor="text1"/>
              </w:rPr>
              <w:t xml:space="preserve">Wan </w:t>
            </w:r>
            <w:proofErr w:type="spellStart"/>
            <w:r w:rsidRPr="00D15762">
              <w:rPr>
                <w:rFonts w:ascii="Times New Roman" w:hAnsi="Times New Roman" w:cs="Times New Roman"/>
                <w:b/>
                <w:color w:val="000000" w:themeColor="text1"/>
              </w:rPr>
              <w:t>Guang</w:t>
            </w:r>
            <w:proofErr w:type="spellEnd"/>
            <w:r w:rsidRPr="00D15762">
              <w:rPr>
                <w:rFonts w:ascii="Times New Roman" w:hAnsi="Times New Roman" w:cs="Times New Roman"/>
                <w:b/>
                <w:color w:val="000000" w:themeColor="text1"/>
              </w:rPr>
              <w:t xml:space="preserve"> </w:t>
            </w:r>
            <w:proofErr w:type="spellStart"/>
            <w:r w:rsidRPr="00D15762">
              <w:rPr>
                <w:rFonts w:ascii="Times New Roman" w:hAnsi="Times New Roman" w:cs="Times New Roman"/>
                <w:b/>
                <w:color w:val="000000" w:themeColor="text1"/>
              </w:rPr>
              <w:t>zhi</w:t>
            </w:r>
            <w:proofErr w:type="spellEnd"/>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A203E5">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6E0183">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EC3AB0">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0E1B8F94" w:rsidR="002A5015" w:rsidRPr="00C66E4D" w:rsidRDefault="00E9204E" w:rsidP="006E0183">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D15762" w:rsidRPr="00D15762">
              <w:rPr>
                <w:rFonts w:ascii="Times New Roman" w:eastAsia="Times New Roman" w:hAnsi="Times New Roman" w:cs="Times New Roman"/>
                <w:b/>
                <w:bCs/>
                <w:color w:val="000000" w:themeColor="text1"/>
                <w:shd w:val="clear" w:color="auto" w:fill="FFFFFF"/>
                <w:lang w:val="en-IN" w:eastAsia="en-IN"/>
              </w:rPr>
              <w:t>A Case Report of Long-Term Survival in Small Cell Lung Cancer Following Multiline Therapy</w:t>
            </w:r>
          </w:p>
          <w:p w14:paraId="7055A0E4" w14:textId="44D0B3DF" w:rsidR="008147AC" w:rsidRPr="008147AC" w:rsidRDefault="00140858"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D15762">
              <w:rPr>
                <w:rFonts w:ascii="Times New Roman" w:eastAsia="Times New Roman" w:hAnsi="Times New Roman" w:cs="Times New Roman"/>
                <w:bCs/>
                <w:color w:val="000000" w:themeColor="text1"/>
                <w:shd w:val="clear" w:color="auto" w:fill="FFFFFF"/>
                <w:lang w:val="en-IN" w:eastAsia="en-IN"/>
              </w:rPr>
              <w:t>T</w:t>
            </w:r>
            <w:r w:rsidR="00D15762" w:rsidRPr="00D15762">
              <w:rPr>
                <w:rFonts w:ascii="Times New Roman" w:eastAsia="Times New Roman" w:hAnsi="Times New Roman" w:cs="Times New Roman"/>
                <w:bCs/>
                <w:color w:val="000000" w:themeColor="text1"/>
                <w:shd w:val="clear" w:color="auto" w:fill="FFFFFF"/>
                <w:lang w:val="en-IN" w:eastAsia="en-IN"/>
              </w:rPr>
              <w:t>he case</w:t>
            </w:r>
            <w:bookmarkStart w:id="0" w:name="_GoBack"/>
            <w:bookmarkEnd w:id="0"/>
            <w:r w:rsidR="00D15762" w:rsidRPr="00D15762">
              <w:rPr>
                <w:rFonts w:ascii="Times New Roman" w:eastAsia="Times New Roman" w:hAnsi="Times New Roman" w:cs="Times New Roman"/>
                <w:bCs/>
                <w:color w:val="000000" w:themeColor="text1"/>
                <w:shd w:val="clear" w:color="auto" w:fill="FFFFFF"/>
                <w:lang w:val="en-IN" w:eastAsia="en-IN"/>
              </w:rPr>
              <w:t xml:space="preserve"> report provides valuable insights into the management of SCLC and highlights the potential benefits of individualized treatment strategies. Addressing the suggested improvements would further enhance the clarity and impact of the study.</w:t>
            </w:r>
          </w:p>
          <w:p w14:paraId="3C7B4DAD" w14:textId="17BCB283" w:rsidR="001E00A5" w:rsidRPr="00D15762" w:rsidRDefault="00D15762" w:rsidP="00D15762">
            <w:pPr>
              <w:pStyle w:val="ListParagraph"/>
              <w:numPr>
                <w:ilvl w:val="0"/>
                <w:numId w:val="2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15762">
              <w:rPr>
                <w:rFonts w:ascii="Times New Roman" w:eastAsia="Times New Roman" w:hAnsi="Times New Roman" w:cs="Times New Roman"/>
                <w:bCs/>
                <w:color w:val="000000" w:themeColor="text1"/>
                <w:shd w:val="clear" w:color="auto" w:fill="FFFFFF"/>
                <w:lang w:val="en-IN" w:eastAsia="en-IN"/>
              </w:rPr>
              <w:t>Clarify the duration of the patient's survival and provide specific details on treatment response rates and toxicities encountered during each line of therapy.</w:t>
            </w:r>
          </w:p>
          <w:p w14:paraId="3D19140C" w14:textId="0F8C4974" w:rsidR="00D15762" w:rsidRPr="00D15762" w:rsidRDefault="00D15762" w:rsidP="00D15762">
            <w:pPr>
              <w:pStyle w:val="ListParagraph"/>
              <w:numPr>
                <w:ilvl w:val="0"/>
                <w:numId w:val="2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15762">
              <w:rPr>
                <w:rFonts w:ascii="Times New Roman" w:eastAsia="Times New Roman" w:hAnsi="Times New Roman" w:cs="Times New Roman"/>
                <w:bCs/>
                <w:color w:val="000000" w:themeColor="text1"/>
                <w:shd w:val="clear" w:color="auto" w:fill="FFFFFF"/>
                <w:lang w:val="en-IN" w:eastAsia="en-IN"/>
              </w:rPr>
              <w:t>Expand the discussion on the implications of molecular subtyping in SCLC management, including potential targeted therapy options and predictive biomarkers.</w:t>
            </w:r>
          </w:p>
          <w:p w14:paraId="13EA9620" w14:textId="1D710C8E" w:rsidR="00D15762" w:rsidRPr="00D15762" w:rsidRDefault="00D15762" w:rsidP="00D15762">
            <w:pPr>
              <w:pStyle w:val="ListParagraph"/>
              <w:numPr>
                <w:ilvl w:val="0"/>
                <w:numId w:val="2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15762">
              <w:rPr>
                <w:rFonts w:ascii="Times New Roman" w:eastAsia="Times New Roman" w:hAnsi="Times New Roman" w:cs="Times New Roman"/>
                <w:bCs/>
                <w:color w:val="000000" w:themeColor="text1"/>
                <w:shd w:val="clear" w:color="auto" w:fill="FFFFFF"/>
                <w:lang w:val="en-IN" w:eastAsia="en-IN"/>
              </w:rPr>
              <w:t>Consider including information on the patient's quality of life, symptom control, and any supportive care measures implemented throughout the treatment course.</w:t>
            </w:r>
          </w:p>
          <w:p w14:paraId="14FB7530" w14:textId="7975BDF7" w:rsidR="00D15762" w:rsidRDefault="00D15762" w:rsidP="00D15762">
            <w:pPr>
              <w:pStyle w:val="ListParagraph"/>
              <w:numPr>
                <w:ilvl w:val="0"/>
                <w:numId w:val="2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15762">
              <w:rPr>
                <w:rFonts w:ascii="Times New Roman" w:eastAsia="Times New Roman" w:hAnsi="Times New Roman" w:cs="Times New Roman"/>
                <w:bCs/>
                <w:color w:val="000000" w:themeColor="text1"/>
                <w:shd w:val="clear" w:color="auto" w:fill="FFFFFF"/>
                <w:lang w:val="en-IN" w:eastAsia="en-IN"/>
              </w:rPr>
              <w:t xml:space="preserve">Acknowledge any challenges or setbacks encountered during the patient's treatment course and discuss how they </w:t>
            </w:r>
            <w:proofErr w:type="gramStart"/>
            <w:r w:rsidRPr="00D15762">
              <w:rPr>
                <w:rFonts w:ascii="Times New Roman" w:eastAsia="Times New Roman" w:hAnsi="Times New Roman" w:cs="Times New Roman"/>
                <w:bCs/>
                <w:color w:val="000000" w:themeColor="text1"/>
                <w:shd w:val="clear" w:color="auto" w:fill="FFFFFF"/>
                <w:lang w:val="en-IN" w:eastAsia="en-IN"/>
              </w:rPr>
              <w:t>were addressed</w:t>
            </w:r>
            <w:proofErr w:type="gramEnd"/>
            <w:r w:rsidRPr="00D15762">
              <w:rPr>
                <w:rFonts w:ascii="Times New Roman" w:eastAsia="Times New Roman" w:hAnsi="Times New Roman" w:cs="Times New Roman"/>
                <w:bCs/>
                <w:color w:val="000000" w:themeColor="text1"/>
                <w:shd w:val="clear" w:color="auto" w:fill="FFFFFF"/>
                <w:lang w:val="en-IN" w:eastAsia="en-IN"/>
              </w:rPr>
              <w:t>. Share insights gained from managing treatment-related toxicities, disease progression, or unexpected complications, and discuss any adjustments made to the treatment plan based on evolving clinical circumstances.</w:t>
            </w:r>
          </w:p>
          <w:p w14:paraId="569955E7" w14:textId="5D7B3DCD" w:rsidR="00D15762" w:rsidRDefault="00D15762" w:rsidP="00D15762">
            <w:pPr>
              <w:pStyle w:val="ListParagraph"/>
              <w:numPr>
                <w:ilvl w:val="0"/>
                <w:numId w:val="26"/>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15762">
              <w:rPr>
                <w:rFonts w:ascii="Times New Roman" w:eastAsia="Times New Roman" w:hAnsi="Times New Roman" w:cs="Times New Roman"/>
                <w:bCs/>
                <w:color w:val="000000" w:themeColor="text1"/>
                <w:shd w:val="clear" w:color="auto" w:fill="FFFFFF"/>
                <w:lang w:val="en-IN" w:eastAsia="en-IN"/>
              </w:rPr>
              <w:t>Provide specific details regarding the patient's long-term survival, including overall survival (OS) duration, progression-free survival (PFS), and any notable milestones or events during the treatment course. This information will enhance the significance of the case and underscore the efficacy of the multiline therapy approach.</w:t>
            </w:r>
          </w:p>
          <w:p w14:paraId="6661F24D" w14:textId="77777777" w:rsidR="00D15762" w:rsidRPr="00D15762" w:rsidRDefault="00D15762" w:rsidP="00D15762">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6C6C0" w14:textId="77777777" w:rsidR="0076005F" w:rsidRDefault="0076005F" w:rsidP="00F65AB0">
      <w:pPr>
        <w:spacing w:after="0" w:line="240" w:lineRule="auto"/>
      </w:pPr>
      <w:r>
        <w:separator/>
      </w:r>
    </w:p>
  </w:endnote>
  <w:endnote w:type="continuationSeparator" w:id="0">
    <w:p w14:paraId="6E3BF824" w14:textId="77777777" w:rsidR="0076005F" w:rsidRDefault="0076005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65AE1" w14:textId="77777777" w:rsidR="0076005F" w:rsidRDefault="0076005F" w:rsidP="00F65AB0">
      <w:pPr>
        <w:spacing w:after="0" w:line="240" w:lineRule="auto"/>
      </w:pPr>
      <w:r>
        <w:separator/>
      </w:r>
    </w:p>
  </w:footnote>
  <w:footnote w:type="continuationSeparator" w:id="0">
    <w:p w14:paraId="25B4DD1F" w14:textId="77777777" w:rsidR="0076005F" w:rsidRDefault="0076005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7"/>
  </w:num>
  <w:num w:numId="4">
    <w:abstractNumId w:val="1"/>
  </w:num>
  <w:num w:numId="5">
    <w:abstractNumId w:val="6"/>
  </w:num>
  <w:num w:numId="6">
    <w:abstractNumId w:val="24"/>
  </w:num>
  <w:num w:numId="7">
    <w:abstractNumId w:val="22"/>
  </w:num>
  <w:num w:numId="8">
    <w:abstractNumId w:val="15"/>
  </w:num>
  <w:num w:numId="9">
    <w:abstractNumId w:val="21"/>
  </w:num>
  <w:num w:numId="10">
    <w:abstractNumId w:val="23"/>
  </w:num>
  <w:num w:numId="11">
    <w:abstractNumId w:val="9"/>
  </w:num>
  <w:num w:numId="12">
    <w:abstractNumId w:val="18"/>
  </w:num>
  <w:num w:numId="13">
    <w:abstractNumId w:val="12"/>
  </w:num>
  <w:num w:numId="14">
    <w:abstractNumId w:val="19"/>
  </w:num>
  <w:num w:numId="15">
    <w:abstractNumId w:val="14"/>
  </w:num>
  <w:num w:numId="16">
    <w:abstractNumId w:val="8"/>
  </w:num>
  <w:num w:numId="17">
    <w:abstractNumId w:val="2"/>
  </w:num>
  <w:num w:numId="18">
    <w:abstractNumId w:val="11"/>
  </w:num>
  <w:num w:numId="19">
    <w:abstractNumId w:val="17"/>
  </w:num>
  <w:num w:numId="20">
    <w:abstractNumId w:val="13"/>
  </w:num>
  <w:num w:numId="21">
    <w:abstractNumId w:val="5"/>
  </w:num>
  <w:num w:numId="22">
    <w:abstractNumId w:val="25"/>
  </w:num>
  <w:num w:numId="23">
    <w:abstractNumId w:val="3"/>
  </w:num>
  <w:num w:numId="24">
    <w:abstractNumId w:val="20"/>
  </w:num>
  <w:num w:numId="25">
    <w:abstractNumId w:val="4"/>
  </w:num>
  <w:num w:numId="2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598C"/>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4F97"/>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0183"/>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005F"/>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6CF5"/>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5762"/>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3EF51-BD8D-41D4-8F87-DB36970A7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2024-03-26T04:43:00Z</dcterms:created>
  <dcterms:modified xsi:type="dcterms:W3CDTF">2024-03-26T05:50:00Z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